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人本集团有限公司招聘简章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一、公司简介：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1"/>
          <w:szCs w:val="21"/>
        </w:rPr>
      </w:pPr>
      <w:bookmarkStart w:id="0" w:name="OLE_LINK15"/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人本集团创立于1991年，致力于轴承制造、商业超市、机电贸易等产业发展，目前拥有员工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2万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余人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固定资产118.9亿元，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201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年公司实现销售收入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181.8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亿元，完成利税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12.65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亿元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>是中国轴承行业的排头兵,位列世界轴承行业十强之一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，获得“中国机械工业100强企业”、“全国民营企业500强企业”和“全国重点行业效益十佳企业”。人本</w:t>
      </w:r>
      <w:r>
        <w:rPr>
          <w:rFonts w:ascii="宋体" w:hAnsi="宋体" w:cs="宋体"/>
          <w:color w:val="000000"/>
          <w:kern w:val="0"/>
          <w:sz w:val="21"/>
          <w:szCs w:val="21"/>
        </w:rPr>
        <w:t>集团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具有</w:t>
      </w:r>
      <w:r>
        <w:rPr>
          <w:rFonts w:ascii="宋体" w:hAnsi="宋体" w:cs="宋体"/>
          <w:color w:val="000000"/>
          <w:kern w:val="0"/>
          <w:sz w:val="21"/>
          <w:szCs w:val="21"/>
        </w:rPr>
        <w:t>强大的技术研发实力，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不断强化</w:t>
      </w:r>
      <w:r>
        <w:rPr>
          <w:rFonts w:ascii="宋体" w:hAnsi="宋体" w:cs="宋体"/>
          <w:color w:val="000000"/>
          <w:kern w:val="0"/>
          <w:sz w:val="21"/>
          <w:szCs w:val="21"/>
        </w:rPr>
        <w:t>研发投入，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>人本集团</w:t>
      </w:r>
      <w:r>
        <w:rPr>
          <w:rFonts w:ascii="宋体" w:hAnsi="宋体" w:cs="宋体"/>
          <w:b/>
          <w:bCs/>
          <w:color w:val="FF0000"/>
          <w:kern w:val="0"/>
          <w:sz w:val="21"/>
          <w:szCs w:val="21"/>
        </w:rPr>
        <w:t>技术中心是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>“国家级技术中心”、“国家技术创新示范企业”，</w:t>
      </w:r>
      <w:r>
        <w:rPr>
          <w:rFonts w:ascii="宋体" w:hAnsi="宋体" w:cs="宋体"/>
          <w:b/>
          <w:bCs/>
          <w:color w:val="FF0000"/>
          <w:kern w:val="0"/>
          <w:sz w:val="21"/>
          <w:szCs w:val="21"/>
        </w:rPr>
        <w:t>拥有国家级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>“博士后科研工作站”</w:t>
      </w:r>
      <w:r>
        <w:rPr>
          <w:rFonts w:hint="eastAsia" w:ascii="宋体" w:hAnsi="宋体" w:cs="宋体"/>
          <w:color w:val="000000"/>
          <w:sz w:val="21"/>
          <w:szCs w:val="21"/>
        </w:rPr>
        <w:t>现已形成温州、杭州、上海、芜湖、无锡、黄石、南充等七大轴承生产基地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其次商贸业拥有“人本”、“十足”、“之上”三大品牌，涵盖便利店、综合超市、大卖场三种零售业态，为浙江省连锁超市龙头企业，位列全国连锁便利店行业第六，其目标是成为国内最优秀的商贸连锁企业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之一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，目前公司已拥有子公司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12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家，连锁门店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2000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余家，广泛分布于杭州、宁波、温州、台州、金华、绍兴、丽水、嘉兴、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苏州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无锡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常州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等地，并保持着平均每月开设30-40家新店的速度稳步发展，为社会提供就业岗位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10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000多个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adjustRightInd w:val="0"/>
        <w:snapToGrid w:val="0"/>
        <w:spacing w:line="288" w:lineRule="auto"/>
        <w:rPr>
          <w:rFonts w:ascii="宋体" w:hAnsi="宋体"/>
          <w:b/>
          <w:bCs/>
          <w:color w:val="00000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/>
          <w:b/>
          <w:bCs/>
          <w:color w:val="000000"/>
          <w:sz w:val="21"/>
          <w:szCs w:val="21"/>
        </w:rPr>
        <w:t>二、招聘岗位：</w:t>
      </w:r>
    </w:p>
    <w:tbl>
      <w:tblPr>
        <w:tblStyle w:val="5"/>
        <w:tblpPr w:leftFromText="180" w:rightFromText="180" w:vertAnchor="text" w:horzAnchor="page" w:tblpX="919" w:tblpY="337"/>
        <w:tblOverlap w:val="never"/>
        <w:tblW w:w="100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1575"/>
        <w:gridCol w:w="3105"/>
        <w:gridCol w:w="3210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培养方向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营运管理类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连锁经营店店长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市场营销、连锁经营、专业不限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店长、区域店长、区域督导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采购助理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连锁经营、物流管理、市场营销等相关专业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采购助理、采购员、采购主办、采购部经理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营销策划员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市场营销、营销策划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营销主办、营销科长分公司总经理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市场拓展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员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不限（表达能力强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者优先）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拓展科长、部门经理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  <w:r>
              <w:rPr>
                <w:rStyle w:val="10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财务、会计等相关专业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出纳、会计、财务主办、委派会计、财务经理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人力资源、工商管理相等关专业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招聘专员、培训专员、劳资专员、人事主办、人事经理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品控工程师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食品工程、生物科学等相关专业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商品开发员、商品研发员、品类管理员、品质管理员、质量体系管理员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物流工程师 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物流管理、物流工程等相关专业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物流专员、仓储管理、配送管理、物流分库经理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库管员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单证员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数控技术、模具设计、机电一体化、机械制造及自动化等相关专业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初级工程师-中级工程师-高级工程师-经理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轴承技术工程师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数控技术、模具设计、机电一体化、机械制造及自动化等相关专业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初级工程师-中级工程师-高级工程师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bookmarkEnd w:id="0"/>
    </w:tbl>
    <w:p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宋体" w:hAnsi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宋体" w:hAnsi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88" w:lineRule="auto"/>
        <w:jc w:val="both"/>
        <w:rPr>
          <w:rFonts w:hint="eastAsia" w:ascii="宋体" w:hAnsi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288" w:lineRule="auto"/>
        <w:jc w:val="both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三、</w:t>
      </w:r>
      <w:r>
        <w:rPr>
          <w:rFonts w:hint="eastAsia" w:ascii="宋体" w:hAnsi="宋体"/>
          <w:b/>
          <w:color w:val="000000"/>
          <w:sz w:val="21"/>
          <w:szCs w:val="21"/>
        </w:rPr>
        <w:t xml:space="preserve">福利待遇: </w:t>
      </w:r>
    </w:p>
    <w:p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宋体" w:hAnsi="宋体" w:eastAsiaTheme="minorEastAsia"/>
          <w:b/>
          <w:color w:val="000000"/>
          <w:sz w:val="21"/>
          <w:szCs w:val="21"/>
          <w:lang w:eastAsia="zh-CN"/>
        </w:rPr>
      </w:pPr>
    </w:p>
    <w:tbl>
      <w:tblPr>
        <w:tblStyle w:val="5"/>
        <w:tblpPr w:leftFromText="180" w:rightFromText="180" w:vertAnchor="text" w:horzAnchor="page" w:tblpX="1270" w:tblpY="114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507"/>
        <w:gridCol w:w="1559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标准说明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费用公司承担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费用个人承担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社会保险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医疗、工伤、失业、生育、养老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按国家规定缴纳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按国家规定缴纳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公积金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公积金满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sz w:val="21"/>
                <w:szCs w:val="21"/>
              </w:rPr>
              <w:t>1年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，大专满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hint="eastAsia" w:ascii="宋体" w:hAnsi="宋体" w:cs="宋体"/>
                <w:sz w:val="21"/>
                <w:szCs w:val="21"/>
              </w:rPr>
              <w:t>可缴纳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按国家规定缴纳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按国家规定缴纳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员工健康体检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每年一次健康体检（按公司制定规定）执行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无需承担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工作用餐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单位提供食堂 早、中、晚、夜宵（内部食堂较为实惠）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餐费</w:t>
            </w:r>
            <w:r>
              <w:rPr>
                <w:rFonts w:hint="eastAsia" w:ascii="宋体" w:hAnsi="宋体" w:cs="宋体"/>
                <w:sz w:val="21"/>
                <w:szCs w:val="21"/>
              </w:rPr>
              <w:t>补贴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个人承担多余部分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入职交通补贴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到企业报到路费报销（到单位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个月后报销）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先个人购买后报销（按</w:t>
            </w:r>
            <w:r>
              <w:rPr>
                <w:rFonts w:ascii="宋体" w:hAnsi="宋体" w:cs="宋体"/>
                <w:sz w:val="21"/>
                <w:szCs w:val="21"/>
              </w:rPr>
              <w:t>标准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员工宿舍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2-4人间，空调、热水器等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个人支付水电费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节日补助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端午节、中秋节、生日等各100元、春节100-300补贴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无需承担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保健补助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7.8.9三个月高温补贴50-200元不等（依据工作场景）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无需承担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带薪休假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工作满1年以上有5天及以上带薪休假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单位承担</w:t>
            </w: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持股会</w:t>
            </w:r>
            <w:r>
              <w:rPr>
                <w:rFonts w:ascii="宋体" w:hAnsi="宋体" w:cs="宋体"/>
                <w:sz w:val="21"/>
                <w:szCs w:val="21"/>
              </w:rPr>
              <w:t>投资</w:t>
            </w:r>
            <w:r>
              <w:rPr>
                <w:rFonts w:hint="eastAsia" w:ascii="宋体" w:hAnsi="宋体" w:cs="宋体"/>
                <w:sz w:val="21"/>
                <w:szCs w:val="21"/>
              </w:rPr>
              <w:t>机会</w:t>
            </w:r>
          </w:p>
        </w:tc>
        <w:tc>
          <w:tcPr>
            <w:tcW w:w="4507" w:type="dxa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进入</w:t>
            </w:r>
            <w:r>
              <w:rPr>
                <w:rFonts w:ascii="宋体" w:hAnsi="宋体" w:cs="宋体"/>
                <w:sz w:val="21"/>
                <w:szCs w:val="21"/>
              </w:rPr>
              <w:t>公司满</w:t>
            </w:r>
            <w:r>
              <w:rPr>
                <w:rFonts w:hint="eastAsia" w:ascii="宋体" w:hAnsi="宋体" w:cs="宋体"/>
                <w:sz w:val="21"/>
                <w:szCs w:val="21"/>
              </w:rPr>
              <w:t>3年员工</w:t>
            </w:r>
            <w:r>
              <w:rPr>
                <w:rFonts w:ascii="宋体" w:hAnsi="宋体" w:cs="宋体"/>
                <w:sz w:val="21"/>
                <w:szCs w:val="21"/>
              </w:rPr>
              <w:t>有资格</w:t>
            </w:r>
            <w:r>
              <w:rPr>
                <w:rFonts w:hint="eastAsia" w:ascii="宋体" w:hAnsi="宋体" w:cs="宋体"/>
                <w:sz w:val="21"/>
                <w:szCs w:val="21"/>
              </w:rPr>
              <w:t>购买</w:t>
            </w:r>
            <w:r>
              <w:rPr>
                <w:rFonts w:ascii="宋体" w:hAnsi="宋体" w:cs="宋体"/>
                <w:sz w:val="21"/>
                <w:szCs w:val="21"/>
              </w:rPr>
              <w:t>股份</w:t>
            </w:r>
            <w:r>
              <w:rPr>
                <w:rFonts w:hint="eastAsia" w:ascii="宋体" w:hAnsi="宋体" w:cs="宋体"/>
                <w:sz w:val="21"/>
                <w:szCs w:val="21"/>
              </w:rPr>
              <w:t>数5万股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</w:t>
            </w:r>
            <w:r>
              <w:rPr>
                <w:rFonts w:ascii="宋体" w:hAnsi="宋体" w:cs="宋体"/>
                <w:sz w:val="21"/>
                <w:szCs w:val="21"/>
              </w:rPr>
              <w:t>投资条件的人</w:t>
            </w:r>
            <w:r>
              <w:rPr>
                <w:rFonts w:hint="eastAsia" w:ascii="宋体" w:hAnsi="宋体" w:cs="宋体"/>
                <w:sz w:val="21"/>
                <w:szCs w:val="21"/>
              </w:rPr>
              <w:t>自愿</w:t>
            </w:r>
            <w:r>
              <w:rPr>
                <w:rFonts w:ascii="宋体" w:hAnsi="宋体" w:cs="宋体"/>
                <w:sz w:val="21"/>
                <w:szCs w:val="21"/>
              </w:rPr>
              <w:t>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其他福利</w:t>
            </w:r>
          </w:p>
        </w:tc>
        <w:tc>
          <w:tcPr>
            <w:tcW w:w="8201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单位组织登山运动会、田径运动会、篮球运动会、相亲活动、优秀员工父母来企业参观等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宋体" w:hAnsi="宋体"/>
          <w:b/>
          <w:color w:val="000000"/>
          <w:sz w:val="21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工资待遇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:</w:t>
      </w:r>
    </w:p>
    <w:p>
      <w:pPr>
        <w:numPr>
          <w:ilvl w:val="0"/>
          <w:numId w:val="0"/>
        </w:numPr>
        <w:adjustRightInd w:val="0"/>
        <w:snapToGrid w:val="0"/>
        <w:spacing w:line="288" w:lineRule="auto"/>
        <w:ind w:firstLine="720" w:firstLineChars="3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sz w:val="24"/>
          <w:szCs w:val="24"/>
        </w:rPr>
        <w:t>实习期工资</w:t>
      </w:r>
      <w:r>
        <w:rPr>
          <w:rFonts w:hint="eastAsia" w:ascii="宋体" w:hAnsi="宋体"/>
          <w:sz w:val="24"/>
          <w:szCs w:val="24"/>
          <w:lang w:val="en-US" w:eastAsia="zh-CN"/>
        </w:rPr>
        <w:t>3200</w:t>
      </w:r>
      <w:r>
        <w:rPr>
          <w:rFonts w:hint="eastAsia" w:ascii="宋体" w:hAnsi="宋体"/>
          <w:sz w:val="24"/>
          <w:szCs w:val="24"/>
        </w:rPr>
        <w:t>-3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00元/月；实习期</w:t>
      </w:r>
      <w:r>
        <w:rPr>
          <w:rFonts w:hint="eastAsia" w:ascii="宋体" w:hAnsi="宋体"/>
          <w:sz w:val="24"/>
          <w:szCs w:val="24"/>
          <w:lang w:val="en-US" w:eastAsia="zh-CN"/>
        </w:rPr>
        <w:t>1-</w:t>
      </w:r>
      <w:r>
        <w:rPr>
          <w:rFonts w:hint="eastAsia" w:ascii="宋体" w:hAnsi="宋体"/>
          <w:sz w:val="24"/>
          <w:szCs w:val="24"/>
        </w:rPr>
        <w:t>3个月.转正后根据实际岗位而定月工资</w:t>
      </w:r>
      <w:r>
        <w:rPr>
          <w:rFonts w:hint="eastAsia" w:ascii="宋体" w:hAnsi="宋体"/>
          <w:sz w:val="24"/>
          <w:szCs w:val="24"/>
          <w:lang w:val="en-US" w:eastAsia="zh-CN"/>
        </w:rPr>
        <w:t>4500</w:t>
      </w:r>
      <w:bookmarkStart w:id="1" w:name="_GoBack"/>
      <w:bookmarkEnd w:id="1"/>
      <w:r>
        <w:rPr>
          <w:rFonts w:hint="eastAsia" w:ascii="宋体" w:hAnsi="宋体"/>
          <w:sz w:val="24"/>
          <w:szCs w:val="24"/>
        </w:rPr>
        <w:t>元/月--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000元/月（根据公司盈利情况另发放年终奖1000-10000元）；</w:t>
      </w:r>
    </w:p>
    <w:p>
      <w:pPr>
        <w:adjustRightInd w:val="0"/>
        <w:snapToGrid w:val="0"/>
        <w:spacing w:line="288" w:lineRule="auto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五、联系方式:</w:t>
      </w:r>
    </w:p>
    <w:p>
      <w:pPr>
        <w:spacing w:line="360" w:lineRule="auto"/>
        <w:rPr>
          <w:rFonts w:hint="eastAsia"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联系人： 人本集团人力资源部   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葛谦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联系电话 </w:t>
      </w:r>
      <w:r>
        <w:rPr>
          <w:rFonts w:hint="eastAsia" w:ascii="宋体" w:hAnsi="宋体" w:cs="宋体"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15267791551</w:t>
      </w:r>
    </w:p>
    <w:p>
      <w:pPr>
        <w:spacing w:line="360" w:lineRule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邮箱</w:t>
      </w:r>
      <w:r>
        <w:rPr>
          <w:rFonts w:ascii="宋体" w:hAnsi="宋体" w:cs="宋体"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FF0000"/>
          <w:sz w:val="21"/>
          <w:szCs w:val="21"/>
        </w:rPr>
        <w:fldChar w:fldCharType="begin"/>
      </w:r>
      <w:r>
        <w:rPr>
          <w:rFonts w:hint="eastAsia" w:ascii="宋体" w:hAnsi="宋体" w:cs="宋体"/>
          <w:color w:val="FF0000"/>
          <w:sz w:val="21"/>
          <w:szCs w:val="21"/>
        </w:rPr>
        <w:instrText xml:space="preserve"> HYPERLINK "mailto:*@cugroup.com" </w:instrText>
      </w:r>
      <w:r>
        <w:rPr>
          <w:rFonts w:hint="eastAsia" w:ascii="宋体" w:hAnsi="宋体" w:cs="宋体"/>
          <w:color w:val="FF0000"/>
          <w:sz w:val="21"/>
          <w:szCs w:val="21"/>
        </w:rPr>
        <w:fldChar w:fldCharType="separate"/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rbcs2011@163.</w:t>
      </w:r>
      <w:r>
        <w:rPr>
          <w:rStyle w:val="7"/>
          <w:rFonts w:hint="eastAsia" w:ascii="宋体" w:hAnsi="宋体" w:cs="宋体"/>
          <w:sz w:val="21"/>
          <w:szCs w:val="21"/>
        </w:rPr>
        <w:t>com</w:t>
      </w:r>
      <w:r>
        <w:rPr>
          <w:rFonts w:hint="eastAsia" w:ascii="宋体" w:hAnsi="宋体" w:cs="宋体"/>
          <w:color w:val="FF0000"/>
          <w:sz w:val="21"/>
          <w:szCs w:val="21"/>
        </w:rPr>
        <w:fldChar w:fldCharType="end"/>
      </w:r>
      <w:r>
        <w:rPr>
          <w:rFonts w:hint="eastAsia" w:ascii="宋体" w:hAnsi="宋体" w:cs="宋体"/>
          <w:color w:val="FF0000"/>
          <w:sz w:val="21"/>
          <w:szCs w:val="21"/>
        </w:rPr>
        <w:t xml:space="preserve">                 </w:t>
      </w:r>
      <w:r>
        <w:rPr>
          <w:rFonts w:hint="eastAsia" w:ascii="宋体" w:hAnsi="宋体" w:cs="宋体"/>
          <w:color w:val="000000"/>
          <w:sz w:val="21"/>
          <w:szCs w:val="21"/>
        </w:rPr>
        <w:t>联系地址：浙江温州经济技术开发区甬江路16号</w:t>
      </w:r>
    </w:p>
    <w:p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宋体" w:hAnsi="宋体"/>
          <w:b/>
          <w:color w:val="000000"/>
          <w:sz w:val="20"/>
          <w:szCs w:val="20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A61E"/>
    <w:multiLevelType w:val="singleLevel"/>
    <w:tmpl w:val="59DDA61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C"/>
    <w:rsid w:val="001A4AE3"/>
    <w:rsid w:val="00240675"/>
    <w:rsid w:val="00651489"/>
    <w:rsid w:val="00B2133C"/>
    <w:rsid w:val="00F43737"/>
    <w:rsid w:val="00FC4640"/>
    <w:rsid w:val="01012035"/>
    <w:rsid w:val="014244E8"/>
    <w:rsid w:val="06B45FD8"/>
    <w:rsid w:val="0703709A"/>
    <w:rsid w:val="098F51A1"/>
    <w:rsid w:val="09E15C2E"/>
    <w:rsid w:val="0CA10243"/>
    <w:rsid w:val="0F7F1FF4"/>
    <w:rsid w:val="100B4A21"/>
    <w:rsid w:val="100E1A24"/>
    <w:rsid w:val="102F565A"/>
    <w:rsid w:val="10CB18CF"/>
    <w:rsid w:val="12C569FB"/>
    <w:rsid w:val="14195562"/>
    <w:rsid w:val="16DF3888"/>
    <w:rsid w:val="1A350887"/>
    <w:rsid w:val="1C4A3B72"/>
    <w:rsid w:val="1C76215D"/>
    <w:rsid w:val="1EEF7544"/>
    <w:rsid w:val="204A7F45"/>
    <w:rsid w:val="232F183B"/>
    <w:rsid w:val="234962B2"/>
    <w:rsid w:val="23D411AE"/>
    <w:rsid w:val="28CE281F"/>
    <w:rsid w:val="2E0C39A8"/>
    <w:rsid w:val="30804691"/>
    <w:rsid w:val="30ED30C6"/>
    <w:rsid w:val="31422C3B"/>
    <w:rsid w:val="319B09A5"/>
    <w:rsid w:val="31AC6506"/>
    <w:rsid w:val="33441F36"/>
    <w:rsid w:val="385C5D81"/>
    <w:rsid w:val="3CA81753"/>
    <w:rsid w:val="3E3728CB"/>
    <w:rsid w:val="3E4F1B48"/>
    <w:rsid w:val="40161BAD"/>
    <w:rsid w:val="421D71D1"/>
    <w:rsid w:val="42E75BED"/>
    <w:rsid w:val="43136042"/>
    <w:rsid w:val="43746BD3"/>
    <w:rsid w:val="465C504A"/>
    <w:rsid w:val="46B009ED"/>
    <w:rsid w:val="47B101A0"/>
    <w:rsid w:val="48FE424E"/>
    <w:rsid w:val="496B257B"/>
    <w:rsid w:val="4B6877F2"/>
    <w:rsid w:val="4CC87FD1"/>
    <w:rsid w:val="4D9F11C5"/>
    <w:rsid w:val="4DC91E2D"/>
    <w:rsid w:val="4E044FDC"/>
    <w:rsid w:val="4E0F229E"/>
    <w:rsid w:val="4E6D2F1C"/>
    <w:rsid w:val="50B20C3C"/>
    <w:rsid w:val="50CE5366"/>
    <w:rsid w:val="51660979"/>
    <w:rsid w:val="5316532A"/>
    <w:rsid w:val="53CA5437"/>
    <w:rsid w:val="55F37133"/>
    <w:rsid w:val="56AB331B"/>
    <w:rsid w:val="5AD06575"/>
    <w:rsid w:val="5B6A2F09"/>
    <w:rsid w:val="5D3445E6"/>
    <w:rsid w:val="5DB64E0A"/>
    <w:rsid w:val="5FBA5843"/>
    <w:rsid w:val="639415B1"/>
    <w:rsid w:val="6395786F"/>
    <w:rsid w:val="639E3C6A"/>
    <w:rsid w:val="649400EC"/>
    <w:rsid w:val="64CF7079"/>
    <w:rsid w:val="65A23FBB"/>
    <w:rsid w:val="66A67380"/>
    <w:rsid w:val="684C0A43"/>
    <w:rsid w:val="68B25A3B"/>
    <w:rsid w:val="69445FE2"/>
    <w:rsid w:val="6ACB268F"/>
    <w:rsid w:val="6AF3203E"/>
    <w:rsid w:val="6C1B547E"/>
    <w:rsid w:val="6C866C27"/>
    <w:rsid w:val="6CD8518B"/>
    <w:rsid w:val="6DD4018E"/>
    <w:rsid w:val="6E4A58C4"/>
    <w:rsid w:val="6E852951"/>
    <w:rsid w:val="6FFD631A"/>
    <w:rsid w:val="719F1DD9"/>
    <w:rsid w:val="73DD5311"/>
    <w:rsid w:val="743F2050"/>
    <w:rsid w:val="74EA0B90"/>
    <w:rsid w:val="757379BF"/>
    <w:rsid w:val="77A14FBB"/>
    <w:rsid w:val="78755CE8"/>
    <w:rsid w:val="78E52174"/>
    <w:rsid w:val="7BD63B81"/>
    <w:rsid w:val="7DE033B1"/>
    <w:rsid w:val="7E5B7579"/>
    <w:rsid w:val="7E7A5952"/>
    <w:rsid w:val="7ED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1273</Characters>
  <Lines>10</Lines>
  <Paragraphs>2</Paragraphs>
  <TotalTime>6</TotalTime>
  <ScaleCrop>false</ScaleCrop>
  <LinksUpToDate>false</LinksUpToDate>
  <CharactersWithSpaces>1494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葛二蛋</cp:lastModifiedBy>
  <cp:lastPrinted>2018-04-08T03:27:00Z</cp:lastPrinted>
  <dcterms:modified xsi:type="dcterms:W3CDTF">2020-06-01T00:30:46Z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